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F849" w14:textId="13D453A9" w:rsidR="00DB568E" w:rsidRDefault="008927AF" w:rsidP="001425AC">
      <w:pPr>
        <w:spacing w:line="360" w:lineRule="auto"/>
        <w:jc w:val="both"/>
        <w:rPr>
          <w:rFonts w:ascii="Courier" w:hAnsi="Courier" w:cs="Tahoma"/>
          <w:b/>
          <w:bCs/>
          <w:color w:val="000000" w:themeColor="text1"/>
          <w:sz w:val="22"/>
          <w:szCs w:val="22"/>
        </w:rPr>
      </w:pPr>
      <w:r w:rsidRPr="00925F46">
        <w:rPr>
          <w:rFonts w:ascii="Courier" w:hAnsi="Courier" w:cs="Tahoma"/>
          <w:b/>
          <w:bCs/>
          <w:color w:val="000000" w:themeColor="text1"/>
          <w:sz w:val="22"/>
          <w:szCs w:val="22"/>
        </w:rPr>
        <w:t>Readme File</w:t>
      </w:r>
    </w:p>
    <w:p w14:paraId="325D547A" w14:textId="77777777" w:rsidR="0075682F" w:rsidRDefault="0075682F" w:rsidP="001425AC">
      <w:pPr>
        <w:spacing w:line="360" w:lineRule="auto"/>
        <w:jc w:val="both"/>
        <w:rPr>
          <w:rFonts w:ascii="Courier" w:hAnsi="Courier" w:cs="Tahoma"/>
          <w:b/>
          <w:bCs/>
          <w:color w:val="000000" w:themeColor="text1"/>
          <w:sz w:val="22"/>
          <w:szCs w:val="22"/>
        </w:rPr>
      </w:pPr>
    </w:p>
    <w:p w14:paraId="0B6E5D12" w14:textId="76297013" w:rsidR="00D022E8" w:rsidRPr="00D022E8" w:rsidRDefault="00D022E8" w:rsidP="001425AC">
      <w:pPr>
        <w:spacing w:line="360" w:lineRule="auto"/>
        <w:jc w:val="both"/>
        <w:rPr>
          <w:rFonts w:ascii="Courier" w:hAnsi="Courier" w:cs="Tahoma"/>
          <w:b/>
          <w:bCs/>
          <w:color w:val="000000" w:themeColor="text1"/>
          <w:sz w:val="22"/>
          <w:szCs w:val="22"/>
        </w:rPr>
      </w:pPr>
      <w:r>
        <w:rPr>
          <w:rFonts w:ascii="Courier" w:hAnsi="Courier" w:cs="Tahoma"/>
          <w:b/>
          <w:bCs/>
          <w:color w:val="000000" w:themeColor="text1"/>
          <w:sz w:val="22"/>
          <w:szCs w:val="22"/>
        </w:rPr>
        <w:t xml:space="preserve">Replication Guide: </w:t>
      </w:r>
      <w:r w:rsidRPr="00D022E8">
        <w:rPr>
          <w:rFonts w:ascii="Courier" w:hAnsi="Courier" w:cs="Tahoma"/>
          <w:color w:val="000000" w:themeColor="text1"/>
          <w:sz w:val="22"/>
          <w:szCs w:val="22"/>
        </w:rPr>
        <w:t>Asymmetric Effects of Monetary Policy on Firms</w:t>
      </w:r>
    </w:p>
    <w:p w14:paraId="67104D9B" w14:textId="39EB2C51" w:rsidR="00D022E8" w:rsidRPr="00D022E8" w:rsidRDefault="00D022E8" w:rsidP="001425AC">
      <w:p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  <w:r w:rsidRPr="00D022E8">
        <w:rPr>
          <w:rFonts w:ascii="Courier" w:hAnsi="Courier" w:cs="Tahoma"/>
          <w:color w:val="000000" w:themeColor="text1"/>
          <w:sz w:val="22"/>
          <w:szCs w:val="22"/>
        </w:rPr>
        <w:t>Ezgi Kurt</w:t>
      </w:r>
    </w:p>
    <w:p w14:paraId="12CC9A8E" w14:textId="77777777" w:rsidR="00D022E8" w:rsidRDefault="00D022E8" w:rsidP="001425AC">
      <w:pPr>
        <w:spacing w:line="360" w:lineRule="auto"/>
        <w:jc w:val="both"/>
        <w:rPr>
          <w:rFonts w:ascii="Courier" w:hAnsi="Courier" w:cs="Tahoma"/>
          <w:b/>
          <w:bCs/>
          <w:color w:val="000000" w:themeColor="text1"/>
          <w:sz w:val="22"/>
          <w:szCs w:val="22"/>
        </w:rPr>
      </w:pPr>
    </w:p>
    <w:p w14:paraId="5B07962A" w14:textId="3136855D" w:rsidR="00D022E8" w:rsidRDefault="00D022E8" w:rsidP="001425AC">
      <w:p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  <w:r w:rsidRPr="00D022E8">
        <w:rPr>
          <w:rFonts w:ascii="Courier" w:hAnsi="Courier" w:cs="Tahoma"/>
          <w:color w:val="000000" w:themeColor="text1"/>
          <w:sz w:val="22"/>
          <w:szCs w:val="22"/>
        </w:rPr>
        <w:t>“</w:t>
      </w:r>
      <w:proofErr w:type="spellStart"/>
      <w:proofErr w:type="gramStart"/>
      <w:r w:rsidRPr="00D022E8">
        <w:rPr>
          <w:rFonts w:ascii="Courier" w:hAnsi="Courier" w:cs="Tahoma"/>
          <w:color w:val="000000" w:themeColor="text1"/>
          <w:sz w:val="22"/>
          <w:szCs w:val="22"/>
        </w:rPr>
        <w:t>mp</w:t>
      </w:r>
      <w:proofErr w:type="spellEnd"/>
      <w:proofErr w:type="gramEnd"/>
      <w:r w:rsidRPr="00D022E8">
        <w:rPr>
          <w:rFonts w:ascii="Courier" w:hAnsi="Courier" w:cs="Tahoma"/>
          <w:color w:val="000000" w:themeColor="text1"/>
          <w:sz w:val="22"/>
          <w:szCs w:val="22"/>
        </w:rPr>
        <w:t xml:space="preserve"> shocks.xlsx” contains measures of monetary policy surprises extracted from monthly SVAR using Gertler Karadi (2015) frequency surprises. The </w:t>
      </w:r>
      <w:r w:rsidR="00B63058">
        <w:rPr>
          <w:rFonts w:ascii="Courier" w:hAnsi="Courier" w:cs="Tahoma"/>
          <w:color w:val="000000" w:themeColor="text1"/>
          <w:sz w:val="22"/>
          <w:szCs w:val="22"/>
        </w:rPr>
        <w:t>steps are</w:t>
      </w:r>
      <w:r w:rsidRPr="00D022E8">
        <w:rPr>
          <w:rFonts w:ascii="Courier" w:hAnsi="Courier" w:cs="Tahoma"/>
          <w:color w:val="000000" w:themeColor="text1"/>
          <w:sz w:val="22"/>
          <w:szCs w:val="22"/>
        </w:rPr>
        <w:t xml:space="preserve"> described in the manuscript.</w:t>
      </w:r>
    </w:p>
    <w:p w14:paraId="489CC091" w14:textId="77777777" w:rsidR="00D022E8" w:rsidRDefault="00D022E8" w:rsidP="001425AC">
      <w:p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</w:p>
    <w:p w14:paraId="1B0F6DEB" w14:textId="77777777" w:rsidR="00D022E8" w:rsidRPr="006313AE" w:rsidRDefault="00D022E8" w:rsidP="001425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  <w:r w:rsidRPr="006313AE">
        <w:rPr>
          <w:rFonts w:ascii="Courier" w:hAnsi="Courier" w:cs="Tahoma"/>
          <w:color w:val="000000" w:themeColor="text1"/>
          <w:kern w:val="0"/>
          <w:sz w:val="22"/>
          <w:szCs w:val="22"/>
        </w:rPr>
        <w:t>VAR_data</w:t>
      </w:r>
      <w:r>
        <w:rPr>
          <w:rFonts w:ascii="Courier" w:hAnsi="Courier" w:cs="Tahoma"/>
          <w:color w:val="000000" w:themeColor="text1"/>
          <w:kern w:val="0"/>
          <w:sz w:val="22"/>
          <w:szCs w:val="22"/>
        </w:rPr>
        <w:t>4_2019q4</w:t>
      </w:r>
      <w:r w:rsidRPr="006313AE">
        <w:rPr>
          <w:rFonts w:ascii="Courier" w:hAnsi="Courier" w:cs="Tahoma"/>
          <w:color w:val="000000" w:themeColor="text1"/>
          <w:kern w:val="0"/>
          <w:sz w:val="22"/>
          <w:szCs w:val="22"/>
        </w:rPr>
        <w:t>.csv, Factors_data.csv</w:t>
      </w:r>
    </w:p>
    <w:p w14:paraId="39F87FCD" w14:textId="77777777" w:rsidR="00D022E8" w:rsidRPr="00925F46" w:rsidRDefault="00D022E8" w:rsidP="001425AC">
      <w:pPr>
        <w:autoSpaceDE w:val="0"/>
        <w:autoSpaceDN w:val="0"/>
        <w:adjustRightInd w:val="0"/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</w:p>
    <w:p w14:paraId="712FA3AD" w14:textId="2C57F129" w:rsidR="00D022E8" w:rsidRPr="00D022E8" w:rsidRDefault="00D022E8" w:rsidP="001425AC">
      <w:p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  <w:r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>The files contain the variables that are used in VAR</w:t>
      </w:r>
      <w:r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 as referred</w:t>
      </w:r>
      <w:r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 in the paper.</w:t>
      </w:r>
      <w:r w:rsidRPr="00925F46">
        <w:rPr>
          <w:rFonts w:ascii="Courier" w:hAnsi="Courier" w:cs="Tahoma"/>
          <w:color w:val="000000" w:themeColor="text1"/>
          <w:sz w:val="22"/>
          <w:szCs w:val="22"/>
        </w:rPr>
        <w:t xml:space="preserve"> </w:t>
      </w:r>
      <w:r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The factor instruments are same as in </w:t>
      </w:r>
      <w:r w:rsidRPr="00925F46">
        <w:rPr>
          <w:rFonts w:ascii="Courier" w:hAnsi="Courier" w:cs="Tahoma"/>
          <w:color w:val="000000" w:themeColor="text1"/>
          <w:sz w:val="22"/>
          <w:szCs w:val="22"/>
        </w:rPr>
        <w:t>Gertler and Karadi (AEJ: Macro, 2015)</w:t>
      </w:r>
      <w:r>
        <w:rPr>
          <w:rFonts w:ascii="Courier" w:hAnsi="Courier" w:cs="Tahoma"/>
          <w:color w:val="000000" w:themeColor="text1"/>
          <w:sz w:val="22"/>
          <w:szCs w:val="22"/>
        </w:rPr>
        <w:t xml:space="preserve">. </w:t>
      </w:r>
    </w:p>
    <w:p w14:paraId="5CEA152A" w14:textId="77777777" w:rsidR="008927AF" w:rsidRPr="00925F46" w:rsidRDefault="008927AF" w:rsidP="001425AC">
      <w:p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</w:p>
    <w:p w14:paraId="3C0499C4" w14:textId="75D3BD7E" w:rsidR="008927AF" w:rsidRPr="00925F46" w:rsidRDefault="008927AF" w:rsidP="001425A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  <w:r w:rsidRPr="00925F46">
        <w:rPr>
          <w:rFonts w:ascii="Courier" w:hAnsi="Courier" w:cs="Tahoma"/>
          <w:color w:val="000000" w:themeColor="text1"/>
          <w:sz w:val="22"/>
          <w:szCs w:val="22"/>
        </w:rPr>
        <w:t>Import_Data_2019.m</w:t>
      </w:r>
    </w:p>
    <w:p w14:paraId="4C2C13D7" w14:textId="77777777" w:rsidR="0054407B" w:rsidRPr="00925F46" w:rsidRDefault="0054407B" w:rsidP="001425AC">
      <w:pPr>
        <w:pStyle w:val="ListParagraph"/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</w:p>
    <w:p w14:paraId="0C2E2678" w14:textId="7553481C" w:rsidR="008927AF" w:rsidRPr="00925F46" w:rsidRDefault="008927AF" w:rsidP="001425AC">
      <w:p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  <w:r w:rsidRPr="00925F46">
        <w:rPr>
          <w:rFonts w:ascii="Courier" w:hAnsi="Courier" w:cs="Tahoma"/>
          <w:color w:val="000000" w:themeColor="text1"/>
          <w:sz w:val="22"/>
          <w:szCs w:val="22"/>
        </w:rPr>
        <w:t xml:space="preserve">The m file </w:t>
      </w:r>
      <w:r w:rsidR="00762216">
        <w:rPr>
          <w:rFonts w:ascii="Courier" w:hAnsi="Courier" w:cs="Tahoma"/>
          <w:color w:val="000000" w:themeColor="text1"/>
          <w:sz w:val="22"/>
          <w:szCs w:val="22"/>
        </w:rPr>
        <w:t>loads and prepares the data for VAR. It</w:t>
      </w:r>
      <w:r w:rsidRPr="00925F46">
        <w:rPr>
          <w:rFonts w:ascii="Courier" w:hAnsi="Courier" w:cs="Tahoma"/>
          <w:color w:val="000000" w:themeColor="text1"/>
          <w:sz w:val="22"/>
          <w:szCs w:val="22"/>
        </w:rPr>
        <w:t xml:space="preserve"> is based on Gertler and Karadi (AEJ:</w:t>
      </w:r>
      <w:r w:rsidR="00983FA3" w:rsidRPr="00925F46">
        <w:rPr>
          <w:rFonts w:ascii="Courier" w:hAnsi="Courier" w:cs="Tahoma"/>
          <w:color w:val="000000" w:themeColor="text1"/>
          <w:sz w:val="22"/>
          <w:szCs w:val="22"/>
        </w:rPr>
        <w:t xml:space="preserve"> </w:t>
      </w:r>
      <w:r w:rsidRPr="00925F46">
        <w:rPr>
          <w:rFonts w:ascii="Courier" w:hAnsi="Courier" w:cs="Tahoma"/>
          <w:color w:val="000000" w:themeColor="text1"/>
          <w:sz w:val="22"/>
          <w:szCs w:val="22"/>
        </w:rPr>
        <w:t>Macro, 2015)</w:t>
      </w:r>
      <w:r w:rsidR="00762216">
        <w:rPr>
          <w:rFonts w:ascii="Courier" w:hAnsi="Courier" w:cs="Tahoma"/>
          <w:color w:val="000000" w:themeColor="text1"/>
          <w:sz w:val="22"/>
          <w:szCs w:val="22"/>
        </w:rPr>
        <w:t>.</w:t>
      </w:r>
    </w:p>
    <w:p w14:paraId="37B0342D" w14:textId="77777777" w:rsidR="008927AF" w:rsidRPr="00925F46" w:rsidRDefault="008927AF" w:rsidP="001425AC">
      <w:pPr>
        <w:pStyle w:val="ListParagraph"/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</w:p>
    <w:p w14:paraId="7376C684" w14:textId="1F14D04A" w:rsidR="008927AF" w:rsidRPr="00925F46" w:rsidRDefault="008927AF" w:rsidP="001425A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  <w:r w:rsidRPr="00925F46">
        <w:rPr>
          <w:rFonts w:ascii="Courier" w:hAnsi="Courier" w:cs="Tahoma"/>
          <w:color w:val="000000" w:themeColor="text1"/>
          <w:sz w:val="22"/>
          <w:szCs w:val="22"/>
        </w:rPr>
        <w:t>VAR_main_2019.m</w:t>
      </w:r>
    </w:p>
    <w:p w14:paraId="701547EB" w14:textId="77777777" w:rsidR="008927AF" w:rsidRPr="00925F46" w:rsidRDefault="008927AF" w:rsidP="001425AC">
      <w:pPr>
        <w:spacing w:line="360" w:lineRule="auto"/>
        <w:jc w:val="both"/>
        <w:rPr>
          <w:rFonts w:ascii="Courier" w:hAnsi="Courier" w:cs="Tahoma"/>
          <w:color w:val="000000" w:themeColor="text1"/>
          <w:sz w:val="22"/>
          <w:szCs w:val="22"/>
        </w:rPr>
      </w:pPr>
    </w:p>
    <w:p w14:paraId="5D2C93D0" w14:textId="4D58C920" w:rsidR="00925F46" w:rsidRPr="00925F46" w:rsidRDefault="008927AF" w:rsidP="001425AC">
      <w:pPr>
        <w:autoSpaceDE w:val="0"/>
        <w:autoSpaceDN w:val="0"/>
        <w:adjustRightInd w:val="0"/>
        <w:spacing w:line="360" w:lineRule="auto"/>
        <w:jc w:val="both"/>
        <w:rPr>
          <w:rFonts w:ascii="Courier" w:hAnsi="Courier"/>
          <w:color w:val="000000" w:themeColor="text1"/>
          <w:kern w:val="0"/>
          <w:sz w:val="22"/>
          <w:szCs w:val="22"/>
        </w:rPr>
      </w:pPr>
      <w:r w:rsidRPr="00925F46">
        <w:rPr>
          <w:rFonts w:ascii="Courier" w:hAnsi="Courier" w:cs="Tahoma"/>
          <w:color w:val="000000" w:themeColor="text1"/>
          <w:sz w:val="22"/>
          <w:szCs w:val="22"/>
        </w:rPr>
        <w:t xml:space="preserve">The main .m file that loads the data, runs the VARs, plots the figures. </w:t>
      </w:r>
      <w:r w:rsidR="00925F46" w:rsidRPr="00925F46">
        <w:rPr>
          <w:rFonts w:ascii="Courier" w:hAnsi="Courier" w:cs="Tahoma"/>
          <w:color w:val="000000" w:themeColor="text1"/>
          <w:sz w:val="22"/>
          <w:szCs w:val="22"/>
        </w:rPr>
        <w:t xml:space="preserve">The code is based on Gertler and Karadi (AEJ: Macro, 2015) </w:t>
      </w:r>
      <w:r w:rsidR="00925F46" w:rsidRPr="00925F46">
        <w:rPr>
          <w:rFonts w:ascii="Courier" w:hAnsi="Courier" w:cs="Courier"/>
          <w:color w:val="000000" w:themeColor="text1"/>
          <w:kern w:val="0"/>
          <w:sz w:val="22"/>
          <w:szCs w:val="22"/>
        </w:rPr>
        <w:t>modified to extract the monetary policy shocks via Cholesky Decomposition.</w:t>
      </w:r>
      <w:r w:rsidR="00D022E8">
        <w:rPr>
          <w:rFonts w:ascii="Courier" w:hAnsi="Courier" w:cs="Courier"/>
          <w:color w:val="000000" w:themeColor="text1"/>
          <w:kern w:val="0"/>
          <w:sz w:val="22"/>
          <w:szCs w:val="22"/>
        </w:rPr>
        <w:t xml:space="preserve"> </w:t>
      </w:r>
    </w:p>
    <w:p w14:paraId="5BEB4A5D" w14:textId="77777777" w:rsidR="008927AF" w:rsidRPr="00925F46" w:rsidRDefault="008927AF" w:rsidP="001425AC">
      <w:pPr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</w:p>
    <w:p w14:paraId="149DD366" w14:textId="7C71FA73" w:rsidR="00C674B4" w:rsidRPr="00551367" w:rsidRDefault="008927AF" w:rsidP="001425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  <w:proofErr w:type="spellStart"/>
      <w:r w:rsidRPr="001E0D8A">
        <w:rPr>
          <w:rFonts w:ascii="Courier" w:hAnsi="Courier" w:cs="Tahoma"/>
          <w:color w:val="000000" w:themeColor="text1"/>
          <w:kern w:val="0"/>
          <w:sz w:val="22"/>
          <w:szCs w:val="22"/>
        </w:rPr>
        <w:t>doVAR.m</w:t>
      </w:r>
      <w:proofErr w:type="spellEnd"/>
      <w:r w:rsidRPr="001E0D8A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, </w:t>
      </w:r>
      <w:proofErr w:type="spellStart"/>
      <w:r w:rsidRPr="001E0D8A">
        <w:rPr>
          <w:rFonts w:ascii="Courier" w:hAnsi="Courier" w:cs="Tahoma"/>
          <w:color w:val="000000" w:themeColor="text1"/>
          <w:kern w:val="0"/>
          <w:sz w:val="22"/>
          <w:szCs w:val="22"/>
        </w:rPr>
        <w:t>doProxySVAR_single.m</w:t>
      </w:r>
      <w:proofErr w:type="spellEnd"/>
      <w:r w:rsidRPr="001E0D8A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, </w:t>
      </w:r>
      <w:proofErr w:type="spellStart"/>
      <w:r w:rsidRPr="001E0D8A">
        <w:rPr>
          <w:rFonts w:ascii="Courier" w:hAnsi="Courier" w:cs="Tahoma"/>
          <w:color w:val="000000" w:themeColor="text1"/>
          <w:kern w:val="0"/>
          <w:sz w:val="22"/>
          <w:szCs w:val="22"/>
        </w:rPr>
        <w:t>doProxySVARbootstrap_single.m</w:t>
      </w:r>
      <w:proofErr w:type="spellEnd"/>
      <w:r w:rsidR="00551367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, </w:t>
      </w:r>
      <w:proofErr w:type="spellStart"/>
      <w:r w:rsidR="00C674B4" w:rsidRPr="00551367">
        <w:rPr>
          <w:rFonts w:ascii="Courier" w:hAnsi="Courier" w:cs="Tahoma"/>
          <w:color w:val="000000" w:themeColor="text1"/>
          <w:kern w:val="0"/>
          <w:sz w:val="22"/>
          <w:szCs w:val="22"/>
        </w:rPr>
        <w:t>doCholSVAR_single.m</w:t>
      </w:r>
      <w:proofErr w:type="spellEnd"/>
      <w:r w:rsidR="00C674B4" w:rsidRPr="00551367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, </w:t>
      </w:r>
      <w:proofErr w:type="spellStart"/>
      <w:r w:rsidR="00C674B4" w:rsidRPr="00551367">
        <w:rPr>
          <w:rFonts w:ascii="Courier" w:hAnsi="Courier" w:cs="Tahoma"/>
          <w:color w:val="000000" w:themeColor="text1"/>
          <w:kern w:val="0"/>
          <w:sz w:val="22"/>
          <w:szCs w:val="22"/>
        </w:rPr>
        <w:t>doCholSVARbootstrap_single.m</w:t>
      </w:r>
      <w:proofErr w:type="spellEnd"/>
      <w:r w:rsidR="00C674B4" w:rsidRPr="00551367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, </w:t>
      </w:r>
      <w:proofErr w:type="spellStart"/>
      <w:r w:rsidR="000A3BAE">
        <w:rPr>
          <w:rFonts w:ascii="Courier" w:hAnsi="Courier" w:cs="Tahoma"/>
          <w:color w:val="000000" w:themeColor="text1"/>
          <w:kern w:val="0"/>
          <w:sz w:val="22"/>
          <w:szCs w:val="22"/>
        </w:rPr>
        <w:t>plot_figure.m</w:t>
      </w:r>
      <w:proofErr w:type="spellEnd"/>
    </w:p>
    <w:p w14:paraId="337ACE82" w14:textId="77777777" w:rsidR="001E0D8A" w:rsidRDefault="001E0D8A" w:rsidP="001425AC">
      <w:pPr>
        <w:autoSpaceDE w:val="0"/>
        <w:autoSpaceDN w:val="0"/>
        <w:adjustRightInd w:val="0"/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</w:p>
    <w:p w14:paraId="08F1BE50" w14:textId="21AD8C5E" w:rsidR="008927AF" w:rsidRPr="00925F46" w:rsidRDefault="00C674B4" w:rsidP="001425AC">
      <w:pPr>
        <w:autoSpaceDE w:val="0"/>
        <w:autoSpaceDN w:val="0"/>
        <w:adjustRightInd w:val="0"/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  <w:r>
        <w:rPr>
          <w:rFonts w:ascii="Courier" w:hAnsi="Courier" w:cs="Tahoma"/>
          <w:color w:val="000000" w:themeColor="text1"/>
          <w:kern w:val="0"/>
          <w:sz w:val="22"/>
          <w:szCs w:val="22"/>
        </w:rPr>
        <w:t>All t</w:t>
      </w:r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>he</w:t>
      </w:r>
      <w:r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 </w:t>
      </w:r>
      <w:r w:rsidR="00C37E7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remaining </w:t>
      </w:r>
      <w:r>
        <w:rPr>
          <w:rFonts w:ascii="Courier" w:hAnsi="Courier" w:cs="Tahoma"/>
          <w:color w:val="000000" w:themeColor="text1"/>
          <w:kern w:val="0"/>
          <w:sz w:val="22"/>
          <w:szCs w:val="22"/>
        </w:rPr>
        <w:t>m</w:t>
      </w:r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 files are </w:t>
      </w:r>
      <w:r w:rsidR="00001F79">
        <w:rPr>
          <w:rFonts w:ascii="Courier" w:hAnsi="Courier" w:cs="Tahoma"/>
          <w:color w:val="000000" w:themeColor="text1"/>
          <w:kern w:val="0"/>
          <w:sz w:val="22"/>
          <w:szCs w:val="22"/>
        </w:rPr>
        <w:t>from</w:t>
      </w:r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 </w:t>
      </w:r>
      <w:r w:rsidR="001E0D8A" w:rsidRPr="00925F46">
        <w:rPr>
          <w:rFonts w:ascii="Courier" w:hAnsi="Courier" w:cs="Tahoma"/>
          <w:color w:val="000000" w:themeColor="text1"/>
          <w:sz w:val="22"/>
          <w:szCs w:val="22"/>
        </w:rPr>
        <w:t>Gertler and Karadi (AEJ: Macro, 2015)</w:t>
      </w:r>
      <w:r w:rsidR="001E0D8A">
        <w:rPr>
          <w:rFonts w:ascii="Courier" w:hAnsi="Courier" w:cs="Tahoma"/>
          <w:color w:val="000000" w:themeColor="text1"/>
          <w:sz w:val="22"/>
          <w:szCs w:val="22"/>
        </w:rPr>
        <w:t xml:space="preserve"> </w:t>
      </w:r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code which </w:t>
      </w:r>
      <w:r w:rsidR="007B09EE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builds on </w:t>
      </w:r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the external instrument SVAR code of </w:t>
      </w:r>
      <w:proofErr w:type="spellStart"/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>Merterns</w:t>
      </w:r>
      <w:proofErr w:type="spellEnd"/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 and </w:t>
      </w:r>
      <w:proofErr w:type="spellStart"/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>Ravn</w:t>
      </w:r>
      <w:proofErr w:type="spellEnd"/>
      <w:r w:rsidR="008927AF" w:rsidRPr="00925F46">
        <w:rPr>
          <w:rFonts w:ascii="Courier" w:hAnsi="Courier" w:cs="Tahoma"/>
          <w:color w:val="000000" w:themeColor="text1"/>
          <w:kern w:val="0"/>
          <w:sz w:val="22"/>
          <w:szCs w:val="22"/>
        </w:rPr>
        <w:t xml:space="preserve"> (AER, 2013)</w:t>
      </w:r>
      <w:r w:rsidR="007B09EE">
        <w:rPr>
          <w:rFonts w:ascii="Courier" w:hAnsi="Courier" w:cs="Tahoma"/>
          <w:color w:val="000000" w:themeColor="text1"/>
          <w:kern w:val="0"/>
          <w:sz w:val="22"/>
          <w:szCs w:val="22"/>
        </w:rPr>
        <w:t>.</w:t>
      </w:r>
    </w:p>
    <w:p w14:paraId="3B31296C" w14:textId="77777777" w:rsidR="008927AF" w:rsidRDefault="008927AF" w:rsidP="001425AC">
      <w:pPr>
        <w:autoSpaceDE w:val="0"/>
        <w:autoSpaceDN w:val="0"/>
        <w:adjustRightInd w:val="0"/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</w:p>
    <w:p w14:paraId="1F8563F0" w14:textId="77777777" w:rsidR="008927AF" w:rsidRPr="00925F46" w:rsidRDefault="008927AF" w:rsidP="001425AC">
      <w:pPr>
        <w:autoSpaceDE w:val="0"/>
        <w:autoSpaceDN w:val="0"/>
        <w:adjustRightInd w:val="0"/>
        <w:spacing w:line="360" w:lineRule="auto"/>
        <w:jc w:val="both"/>
        <w:rPr>
          <w:rFonts w:ascii="Courier" w:hAnsi="Courier" w:cs="Tahoma"/>
          <w:color w:val="000000" w:themeColor="text1"/>
          <w:kern w:val="0"/>
          <w:sz w:val="22"/>
          <w:szCs w:val="22"/>
        </w:rPr>
      </w:pPr>
    </w:p>
    <w:sectPr w:rsidR="008927AF" w:rsidRPr="00925F46" w:rsidSect="001425AC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41C7C"/>
    <w:multiLevelType w:val="hybridMultilevel"/>
    <w:tmpl w:val="0812F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01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8B2"/>
    <w:rsid w:val="00001F79"/>
    <w:rsid w:val="00065911"/>
    <w:rsid w:val="000A3BAE"/>
    <w:rsid w:val="0010438F"/>
    <w:rsid w:val="001425AC"/>
    <w:rsid w:val="001E0D8A"/>
    <w:rsid w:val="002D4A90"/>
    <w:rsid w:val="0039370E"/>
    <w:rsid w:val="003A707C"/>
    <w:rsid w:val="00442982"/>
    <w:rsid w:val="0054407B"/>
    <w:rsid w:val="00551367"/>
    <w:rsid w:val="006313AE"/>
    <w:rsid w:val="006D6ED1"/>
    <w:rsid w:val="006F11AB"/>
    <w:rsid w:val="007310A1"/>
    <w:rsid w:val="00756129"/>
    <w:rsid w:val="0075682F"/>
    <w:rsid w:val="00762216"/>
    <w:rsid w:val="007A48B2"/>
    <w:rsid w:val="007B09EE"/>
    <w:rsid w:val="007D5835"/>
    <w:rsid w:val="00853865"/>
    <w:rsid w:val="008927AF"/>
    <w:rsid w:val="008A4247"/>
    <w:rsid w:val="009103FE"/>
    <w:rsid w:val="00925F46"/>
    <w:rsid w:val="00983FA3"/>
    <w:rsid w:val="00B63058"/>
    <w:rsid w:val="00BA6F61"/>
    <w:rsid w:val="00BD066C"/>
    <w:rsid w:val="00C37E76"/>
    <w:rsid w:val="00C674B4"/>
    <w:rsid w:val="00D022E8"/>
    <w:rsid w:val="00DB568E"/>
    <w:rsid w:val="00E216A9"/>
    <w:rsid w:val="00E36017"/>
    <w:rsid w:val="00F3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540236"/>
  <w15:chartTrackingRefBased/>
  <w15:docId w15:val="{5B08249B-1249-2148-A3FE-BF635C34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Kurt, Ezgi</dc:creator>
  <cp:keywords/>
  <dc:description/>
  <cp:lastModifiedBy>Kurt, Ezgi</cp:lastModifiedBy>
  <cp:revision>32</cp:revision>
  <dcterms:created xsi:type="dcterms:W3CDTF">2024-02-02T21:10:00Z</dcterms:created>
  <dcterms:modified xsi:type="dcterms:W3CDTF">2024-06-01T18:38:00Z</dcterms:modified>
</cp:coreProperties>
</file>